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4493B" w14:textId="061052B8" w:rsidR="00AC4596" w:rsidRPr="00852338" w:rsidRDefault="00704633" w:rsidP="00704633">
      <w:pPr>
        <w:pStyle w:val="BodyTex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52338">
        <w:rPr>
          <w:rFonts w:asciiTheme="minorHAnsi" w:hAnsiTheme="minorHAnsi" w:cstheme="minorHAnsi"/>
          <w:b/>
          <w:bCs/>
          <w:sz w:val="28"/>
          <w:szCs w:val="28"/>
          <w:u w:val="single"/>
        </w:rPr>
        <w:t>Mentor / Mentee</w:t>
      </w:r>
      <w:r w:rsidR="00852338" w:rsidRPr="0085233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Relationship</w:t>
      </w:r>
    </w:p>
    <w:p w14:paraId="335E9A2A" w14:textId="77777777" w:rsidR="00AC4596" w:rsidRDefault="00AC4596" w:rsidP="00AC4596">
      <w:pPr>
        <w:pStyle w:val="BodyText"/>
        <w:rPr>
          <w:rFonts w:asciiTheme="minorHAnsi" w:hAnsiTheme="minorHAnsi" w:cstheme="minorHAnsi"/>
        </w:rPr>
      </w:pPr>
    </w:p>
    <w:p w14:paraId="56FAE8C1" w14:textId="5D7A2EB4" w:rsidR="005E57D2" w:rsidRPr="00704633" w:rsidRDefault="00DB73A9" w:rsidP="00AC4596">
      <w:pPr>
        <w:pStyle w:val="BodyText"/>
        <w:rPr>
          <w:rFonts w:asciiTheme="minorHAnsi" w:hAnsiTheme="minorHAnsi" w:cstheme="minorHAnsi"/>
          <w:b/>
          <w:bCs/>
        </w:rPr>
      </w:pPr>
      <w:r w:rsidRPr="00704633">
        <w:rPr>
          <w:rFonts w:asciiTheme="minorHAnsi" w:hAnsiTheme="minorHAnsi" w:cstheme="minorHAnsi"/>
          <w:b/>
          <w:bCs/>
        </w:rPr>
        <w:t>Set Goals for the Mentor-Student Relationship</w:t>
      </w:r>
    </w:p>
    <w:p w14:paraId="56FAE8C2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6FAE8C3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 xml:space="preserve">Before the process of </w:t>
      </w:r>
      <w:proofErr w:type="gramStart"/>
      <w:r w:rsidRPr="00AC4596">
        <w:rPr>
          <w:rFonts w:asciiTheme="minorHAnsi" w:hAnsiTheme="minorHAnsi" w:cstheme="minorHAnsi"/>
        </w:rPr>
        <w:t>goal-setting</w:t>
      </w:r>
      <w:proofErr w:type="gramEnd"/>
      <w:r w:rsidRPr="00AC4596">
        <w:rPr>
          <w:rFonts w:asciiTheme="minorHAnsi" w:hAnsiTheme="minorHAnsi" w:cstheme="minorHAnsi"/>
        </w:rPr>
        <w:t xml:space="preserve"> begins, it is wise for mentors to establish guidelines for the mentor-student relationship by means of some type of "mentor-student agreement." This activity can be valuable because it allows students the chance to decide</w:t>
      </w:r>
      <w:r w:rsidRPr="00AC4596">
        <w:rPr>
          <w:rFonts w:asciiTheme="minorHAnsi" w:hAnsiTheme="minorHAnsi" w:cstheme="minorHAnsi"/>
        </w:rPr>
        <w:t xml:space="preserve"> how much and what type of </w:t>
      </w:r>
      <w:proofErr w:type="gramStart"/>
      <w:r w:rsidRPr="00AC4596">
        <w:rPr>
          <w:rFonts w:asciiTheme="minorHAnsi" w:hAnsiTheme="minorHAnsi" w:cstheme="minorHAnsi"/>
        </w:rPr>
        <w:t>help</w:t>
      </w:r>
      <w:proofErr w:type="gramEnd"/>
      <w:r w:rsidRPr="00AC4596">
        <w:rPr>
          <w:rFonts w:asciiTheme="minorHAnsi" w:hAnsiTheme="minorHAnsi" w:cstheme="minorHAnsi"/>
        </w:rPr>
        <w:t xml:space="preserve"> they want or need. By means of an agreement, mentors can also get a clear indication of students' expectations of the relationship. Negotiating and establishing an initial consensus </w:t>
      </w:r>
      <w:proofErr w:type="gramStart"/>
      <w:r w:rsidRPr="00AC4596">
        <w:rPr>
          <w:rFonts w:asciiTheme="minorHAnsi" w:hAnsiTheme="minorHAnsi" w:cstheme="minorHAnsi"/>
        </w:rPr>
        <w:t>with regard to</w:t>
      </w:r>
      <w:proofErr w:type="gramEnd"/>
      <w:r w:rsidRPr="00AC4596">
        <w:rPr>
          <w:rFonts w:asciiTheme="minorHAnsi" w:hAnsiTheme="minorHAnsi" w:cstheme="minorHAnsi"/>
        </w:rPr>
        <w:t xml:space="preserve"> the mentor-student relation</w:t>
      </w:r>
      <w:r w:rsidRPr="00AC4596">
        <w:rPr>
          <w:rFonts w:asciiTheme="minorHAnsi" w:hAnsiTheme="minorHAnsi" w:cstheme="minorHAnsi"/>
        </w:rPr>
        <w:t>ship can help prevent misunderstanding and disappointment down the line. [Mentors can use the format provided above or modify it to meet their needs.]</w:t>
      </w:r>
    </w:p>
    <w:p w14:paraId="56FAE8C5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p w14:paraId="56FAE8C6" w14:textId="77777777" w:rsidR="005E57D2" w:rsidRPr="00AC4596" w:rsidRDefault="00DB73A9" w:rsidP="00AC4596">
      <w:pPr>
        <w:pStyle w:val="BodyText"/>
        <w:rPr>
          <w:rFonts w:asciiTheme="minorHAnsi" w:hAnsiTheme="minorHAnsi" w:cstheme="minorHAnsi"/>
          <w:b/>
          <w:bCs/>
        </w:rPr>
      </w:pPr>
      <w:r w:rsidRPr="00AC4596">
        <w:rPr>
          <w:rFonts w:asciiTheme="minorHAnsi" w:hAnsiTheme="minorHAnsi" w:cstheme="minorHAnsi"/>
          <w:b/>
          <w:bCs/>
        </w:rPr>
        <w:t>Long-Term Goals Give Students A Real Sense of Purpose.</w:t>
      </w:r>
    </w:p>
    <w:p w14:paraId="56FAE8C7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6FAE8C8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>For mentors, the first step in the planning pro</w:t>
      </w:r>
      <w:r w:rsidRPr="00AC4596">
        <w:rPr>
          <w:rFonts w:asciiTheme="minorHAnsi" w:hAnsiTheme="minorHAnsi" w:cstheme="minorHAnsi"/>
        </w:rPr>
        <w:t xml:space="preserve">cess is: helping students identify their long- term goals. Students need to focus their "eyes on the prize" to begin to develop intrinsic motivation about the learning process: "I am going to study hard in order to become </w:t>
      </w:r>
      <w:proofErr w:type="gramStart"/>
      <w:r w:rsidRPr="00AC4596">
        <w:rPr>
          <w:rFonts w:asciiTheme="minorHAnsi" w:hAnsiTheme="minorHAnsi" w:cstheme="minorHAnsi"/>
        </w:rPr>
        <w:t>a ?</w:t>
      </w:r>
      <w:proofErr w:type="gramEnd"/>
      <w:r w:rsidRPr="00AC4596">
        <w:rPr>
          <w:rFonts w:asciiTheme="minorHAnsi" w:hAnsiTheme="minorHAnsi" w:cstheme="minorHAnsi"/>
        </w:rPr>
        <w:t xml:space="preserve"> Even elementary students shoul</w:t>
      </w:r>
      <w:r w:rsidRPr="00AC4596">
        <w:rPr>
          <w:rFonts w:asciiTheme="minorHAnsi" w:hAnsiTheme="minorHAnsi" w:cstheme="minorHAnsi"/>
        </w:rPr>
        <w:t xml:space="preserve">d be encouraged to dream about their futures: "After college, I will? The secret here is to get students to visualize their goals to the highest degree possible. Visualization of a goal is the first step toward its realization. [The second activity listed </w:t>
      </w:r>
      <w:r w:rsidRPr="00AC4596">
        <w:rPr>
          <w:rFonts w:asciiTheme="minorHAnsi" w:hAnsiTheme="minorHAnsi" w:cstheme="minorHAnsi"/>
        </w:rPr>
        <w:t>above is an excellent tool to help students "imagine their futures."]</w:t>
      </w:r>
    </w:p>
    <w:p w14:paraId="56FAE8C9" w14:textId="77777777" w:rsidR="005E57D2" w:rsidRPr="00AC4596" w:rsidRDefault="005E57D2" w:rsidP="00852338">
      <w:pPr>
        <w:pStyle w:val="BodyText"/>
        <w:jc w:val="both"/>
        <w:rPr>
          <w:rFonts w:asciiTheme="minorHAnsi" w:hAnsiTheme="minorHAnsi" w:cstheme="minorHAnsi"/>
          <w:sz w:val="26"/>
        </w:rPr>
      </w:pPr>
    </w:p>
    <w:p w14:paraId="56FAE8CB" w14:textId="780E5C24" w:rsidR="005E57D2" w:rsidRPr="00AC4596" w:rsidRDefault="00DB73A9" w:rsidP="00AC4596">
      <w:pPr>
        <w:pStyle w:val="BodyText"/>
        <w:rPr>
          <w:rFonts w:asciiTheme="minorHAnsi" w:hAnsiTheme="minorHAnsi" w:cstheme="minorHAnsi"/>
          <w:b/>
          <w:bCs/>
        </w:rPr>
      </w:pPr>
      <w:r w:rsidRPr="00AC4596">
        <w:rPr>
          <w:rFonts w:asciiTheme="minorHAnsi" w:hAnsiTheme="minorHAnsi" w:cstheme="minorHAnsi"/>
          <w:b/>
          <w:bCs/>
        </w:rPr>
        <w:t>Long-Term Goals Should Be Realistic</w:t>
      </w:r>
    </w:p>
    <w:p w14:paraId="56FAE8CC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6FAE8CD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 xml:space="preserve">Long-term goals can be lofty, but they should also be realistic. This does not mean that mentors should make this judgment for their students; on </w:t>
      </w:r>
      <w:r w:rsidRPr="00AC4596">
        <w:rPr>
          <w:rFonts w:asciiTheme="minorHAnsi" w:hAnsiTheme="minorHAnsi" w:cstheme="minorHAnsi"/>
        </w:rPr>
        <w:t>the contrary, it is important that mentors encourage students to set high goals for themselves. The role of a mentor is not to judge or criticize students' goals, but to make certain that they understand that the higher the goal, the greater will be the de</w:t>
      </w:r>
      <w:r w:rsidRPr="00AC4596">
        <w:rPr>
          <w:rFonts w:asciiTheme="minorHAnsi" w:hAnsiTheme="minorHAnsi" w:cstheme="minorHAnsi"/>
        </w:rPr>
        <w:t>mands and expectations placed on them. One of the best ways to bring about such understanding is to have the student outline all the</w:t>
      </w:r>
    </w:p>
    <w:p w14:paraId="56FAE8CE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>short-term goals necessary to achieve his/her ultimate objectives. [The third activity listed above can help students begin</w:t>
      </w:r>
      <w:r w:rsidRPr="00AC4596">
        <w:rPr>
          <w:rFonts w:asciiTheme="minorHAnsi" w:hAnsiTheme="minorHAnsi" w:cstheme="minorHAnsi"/>
        </w:rPr>
        <w:t xml:space="preserve"> to understand this connection between short- and long- term goals.]</w:t>
      </w:r>
    </w:p>
    <w:p w14:paraId="56FAE8CF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p w14:paraId="56FAE8D1" w14:textId="77777777" w:rsidR="005E57D2" w:rsidRPr="00AC4596" w:rsidRDefault="00DB73A9" w:rsidP="00AC4596">
      <w:pPr>
        <w:pStyle w:val="BodyText"/>
        <w:rPr>
          <w:rFonts w:asciiTheme="minorHAnsi" w:hAnsiTheme="minorHAnsi" w:cstheme="minorHAnsi"/>
          <w:b/>
          <w:bCs/>
        </w:rPr>
      </w:pPr>
      <w:r w:rsidRPr="00AC4596">
        <w:rPr>
          <w:rFonts w:asciiTheme="minorHAnsi" w:hAnsiTheme="minorHAnsi" w:cstheme="minorHAnsi"/>
          <w:b/>
          <w:bCs/>
        </w:rPr>
        <w:t xml:space="preserve">Short-Term Goals Are </w:t>
      </w:r>
      <w:proofErr w:type="gramStart"/>
      <w:r w:rsidRPr="00AC4596">
        <w:rPr>
          <w:rFonts w:asciiTheme="minorHAnsi" w:hAnsiTheme="minorHAnsi" w:cstheme="minorHAnsi"/>
          <w:b/>
          <w:bCs/>
        </w:rPr>
        <w:t>The</w:t>
      </w:r>
      <w:proofErr w:type="gramEnd"/>
      <w:r w:rsidRPr="00AC4596">
        <w:rPr>
          <w:rFonts w:asciiTheme="minorHAnsi" w:hAnsiTheme="minorHAnsi" w:cstheme="minorHAnsi"/>
          <w:b/>
          <w:bCs/>
        </w:rPr>
        <w:t xml:space="preserve"> Key!</w:t>
      </w:r>
    </w:p>
    <w:p w14:paraId="56FAE8D2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6FAE8D5" w14:textId="07C57A51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>Visualizing long-term goals is a great motivational tool, but without proper planning these goals will remain fantasies. One of the most important roles a</w:t>
      </w:r>
      <w:r w:rsidRPr="00AC4596">
        <w:rPr>
          <w:rFonts w:asciiTheme="minorHAnsi" w:hAnsiTheme="minorHAnsi" w:cstheme="minorHAnsi"/>
        </w:rPr>
        <w:t xml:space="preserve"> mentor can play in the life </w:t>
      </w:r>
      <w:r w:rsidRPr="00AC4596">
        <w:rPr>
          <w:rFonts w:asciiTheme="minorHAnsi" w:hAnsiTheme="minorHAnsi" w:cstheme="minorHAnsi"/>
          <w:spacing w:val="-3"/>
        </w:rPr>
        <w:t xml:space="preserve">of </w:t>
      </w:r>
      <w:r w:rsidRPr="00AC4596">
        <w:rPr>
          <w:rFonts w:asciiTheme="minorHAnsi" w:hAnsiTheme="minorHAnsi" w:cstheme="minorHAnsi"/>
        </w:rPr>
        <w:t>a student is to keep them on track by helping them plan and achieve their short- term goals. If a student can set short-term goals, he/she can begin to plan a schedule and develop the all-important time-management skills nec</w:t>
      </w:r>
      <w:r w:rsidRPr="00AC4596">
        <w:rPr>
          <w:rFonts w:asciiTheme="minorHAnsi" w:hAnsiTheme="minorHAnsi" w:cstheme="minorHAnsi"/>
        </w:rPr>
        <w:t>essary for success in the</w:t>
      </w:r>
      <w:r w:rsidRPr="00AC4596">
        <w:rPr>
          <w:rFonts w:asciiTheme="minorHAnsi" w:hAnsiTheme="minorHAnsi" w:cstheme="minorHAnsi"/>
          <w:spacing w:val="-21"/>
        </w:rPr>
        <w:t xml:space="preserve"> </w:t>
      </w:r>
      <w:r w:rsidRPr="00AC4596">
        <w:rPr>
          <w:rFonts w:asciiTheme="minorHAnsi" w:hAnsiTheme="minorHAnsi" w:cstheme="minorHAnsi"/>
        </w:rPr>
        <w:t>higher</w:t>
      </w:r>
      <w:r w:rsidR="00AC4596">
        <w:rPr>
          <w:rFonts w:asciiTheme="minorHAnsi" w:hAnsiTheme="minorHAnsi" w:cstheme="minorHAnsi"/>
        </w:rPr>
        <w:t xml:space="preserve"> </w:t>
      </w:r>
      <w:r w:rsidRPr="00AC4596">
        <w:rPr>
          <w:rFonts w:asciiTheme="minorHAnsi" w:hAnsiTheme="minorHAnsi" w:cstheme="minorHAnsi"/>
        </w:rPr>
        <w:t>grades and in college. One of the best ways to get this process going is to ask students to design the format for a journal in which they list their daily and weekly goals; more importantly, they can also evaluate their own performance and recognize the ar</w:t>
      </w:r>
      <w:r w:rsidRPr="00AC4596">
        <w:rPr>
          <w:rFonts w:asciiTheme="minorHAnsi" w:hAnsiTheme="minorHAnsi" w:cstheme="minorHAnsi"/>
        </w:rPr>
        <w:t>eas in which they need to improve. Mentors can also keep a journal in which they write down their goals and ask the student for help in planning how to achieve them.</w:t>
      </w:r>
    </w:p>
    <w:p w14:paraId="56FAE8D6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p w14:paraId="56FAE8D8" w14:textId="77777777" w:rsidR="005E57D2" w:rsidRPr="00AC4596" w:rsidRDefault="00DB73A9" w:rsidP="00AC4596">
      <w:pPr>
        <w:pStyle w:val="BodyText"/>
        <w:rPr>
          <w:rFonts w:asciiTheme="minorHAnsi" w:hAnsiTheme="minorHAnsi" w:cstheme="minorHAnsi"/>
          <w:b/>
          <w:bCs/>
        </w:rPr>
      </w:pPr>
      <w:r w:rsidRPr="00AC4596">
        <w:rPr>
          <w:rFonts w:asciiTheme="minorHAnsi" w:hAnsiTheme="minorHAnsi" w:cstheme="minorHAnsi"/>
          <w:b/>
          <w:bCs/>
        </w:rPr>
        <w:t xml:space="preserve">Patience Is </w:t>
      </w:r>
      <w:proofErr w:type="gramStart"/>
      <w:r w:rsidRPr="00AC4596">
        <w:rPr>
          <w:rFonts w:asciiTheme="minorHAnsi" w:hAnsiTheme="minorHAnsi" w:cstheme="minorHAnsi"/>
          <w:b/>
          <w:bCs/>
        </w:rPr>
        <w:t>The</w:t>
      </w:r>
      <w:proofErr w:type="gramEnd"/>
      <w:r w:rsidRPr="00AC4596">
        <w:rPr>
          <w:rFonts w:asciiTheme="minorHAnsi" w:hAnsiTheme="minorHAnsi" w:cstheme="minorHAnsi"/>
          <w:b/>
          <w:bCs/>
        </w:rPr>
        <w:t xml:space="preserve"> Virtue.</w:t>
      </w:r>
    </w:p>
    <w:p w14:paraId="56FAE8D9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6FAE8DA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 xml:space="preserve">The ability to connect short- and long-term goals is the first </w:t>
      </w:r>
      <w:r w:rsidRPr="00AC4596">
        <w:rPr>
          <w:rFonts w:asciiTheme="minorHAnsi" w:hAnsiTheme="minorHAnsi" w:cstheme="minorHAnsi"/>
        </w:rPr>
        <w:t>phase of planning for academic and personal success. For many low-income students, however, this may be the first time in their lives that they have had to develop a plan or follow a schedule.</w:t>
      </w:r>
    </w:p>
    <w:p w14:paraId="56FAE8DB" w14:textId="77777777" w:rsidR="005E57D2" w:rsidRPr="00AC4596" w:rsidRDefault="00DB73A9" w:rsidP="00852338">
      <w:pPr>
        <w:pStyle w:val="BodyText"/>
        <w:jc w:val="both"/>
        <w:rPr>
          <w:rFonts w:asciiTheme="minorHAnsi" w:hAnsiTheme="minorHAnsi" w:cstheme="minorHAnsi"/>
        </w:rPr>
      </w:pPr>
      <w:r w:rsidRPr="00AC4596">
        <w:rPr>
          <w:rFonts w:asciiTheme="minorHAnsi" w:hAnsiTheme="minorHAnsi" w:cstheme="minorHAnsi"/>
        </w:rPr>
        <w:t>Structure is a good thing, but it can be difficult for students</w:t>
      </w:r>
      <w:r w:rsidRPr="00AC4596">
        <w:rPr>
          <w:rFonts w:asciiTheme="minorHAnsi" w:hAnsiTheme="minorHAnsi" w:cstheme="minorHAnsi"/>
        </w:rPr>
        <w:t xml:space="preserve"> to accept self-discipline at first. (How many adults stick with their first diet?) It is important that mentors be patient and prepared to deal with failure by means </w:t>
      </w:r>
      <w:r w:rsidRPr="00AC4596">
        <w:rPr>
          <w:rFonts w:asciiTheme="minorHAnsi" w:hAnsiTheme="minorHAnsi" w:cstheme="minorHAnsi"/>
        </w:rPr>
        <w:lastRenderedPageBreak/>
        <w:t>of positive reinforcement rather than disappointment or criticism. More people fail in li</w:t>
      </w:r>
      <w:r w:rsidRPr="00AC4596">
        <w:rPr>
          <w:rFonts w:asciiTheme="minorHAnsi" w:hAnsiTheme="minorHAnsi" w:cstheme="minorHAnsi"/>
        </w:rPr>
        <w:t>fe for lack of encouragement than for any other reason.</w:t>
      </w:r>
    </w:p>
    <w:p w14:paraId="56FAE8DC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p w14:paraId="56FAE8DE" w14:textId="77777777" w:rsidR="005E57D2" w:rsidRPr="00704633" w:rsidRDefault="00DB73A9" w:rsidP="00AC4596">
      <w:pPr>
        <w:pStyle w:val="BodyText"/>
        <w:spacing w:line="237" w:lineRule="auto"/>
        <w:rPr>
          <w:rFonts w:asciiTheme="minorHAnsi" w:hAnsiTheme="minorHAnsi" w:cstheme="minorHAnsi"/>
          <w:b/>
          <w:bCs/>
        </w:rPr>
      </w:pPr>
      <w:r w:rsidRPr="00704633">
        <w:rPr>
          <w:rFonts w:asciiTheme="minorHAnsi" w:hAnsiTheme="minorHAnsi" w:cstheme="minorHAnsi"/>
          <w:b/>
          <w:bCs/>
        </w:rPr>
        <w:t>Conclusion. There are then a few simple principles for helping children and adolescents establish their goals:</w:t>
      </w:r>
    </w:p>
    <w:p w14:paraId="56FAE8DF" w14:textId="77777777" w:rsidR="005E57D2" w:rsidRPr="00704633" w:rsidRDefault="005E57D2" w:rsidP="00AC4596">
      <w:pPr>
        <w:pStyle w:val="BodyText"/>
        <w:rPr>
          <w:rFonts w:asciiTheme="minorHAnsi" w:hAnsiTheme="minorHAnsi" w:cstheme="minorHAnsi"/>
          <w:b/>
          <w:bCs/>
          <w:sz w:val="26"/>
        </w:rPr>
      </w:pPr>
    </w:p>
    <w:p w14:paraId="56FAE8E1" w14:textId="77777777" w:rsidR="005E57D2" w:rsidRPr="00AC4596" w:rsidRDefault="00DB73A9" w:rsidP="00AC4596">
      <w:pPr>
        <w:pStyle w:val="ListParagraph"/>
        <w:numPr>
          <w:ilvl w:val="0"/>
          <w:numId w:val="1"/>
        </w:numPr>
        <w:tabs>
          <w:tab w:val="left" w:pos="543"/>
        </w:tabs>
        <w:spacing w:line="275" w:lineRule="exact"/>
        <w:ind w:left="0" w:hanging="179"/>
        <w:rPr>
          <w:rFonts w:asciiTheme="minorHAnsi" w:hAnsiTheme="minorHAnsi" w:cstheme="minorHAnsi"/>
          <w:sz w:val="24"/>
        </w:rPr>
      </w:pPr>
      <w:r w:rsidRPr="00AC4596">
        <w:rPr>
          <w:rFonts w:asciiTheme="minorHAnsi" w:hAnsiTheme="minorHAnsi" w:cstheme="minorHAnsi"/>
          <w:sz w:val="24"/>
        </w:rPr>
        <w:t xml:space="preserve">Determine the limits, </w:t>
      </w:r>
      <w:proofErr w:type="gramStart"/>
      <w:r w:rsidRPr="00AC4596">
        <w:rPr>
          <w:rFonts w:asciiTheme="minorHAnsi" w:hAnsiTheme="minorHAnsi" w:cstheme="minorHAnsi"/>
          <w:sz w:val="24"/>
        </w:rPr>
        <w:t>guidelines</w:t>
      </w:r>
      <w:proofErr w:type="gramEnd"/>
      <w:r w:rsidRPr="00AC4596">
        <w:rPr>
          <w:rFonts w:asciiTheme="minorHAnsi" w:hAnsiTheme="minorHAnsi" w:cstheme="minorHAnsi"/>
          <w:sz w:val="24"/>
        </w:rPr>
        <w:t xml:space="preserve"> and expectations of the mentor-student</w:t>
      </w:r>
      <w:r w:rsidRPr="00AC4596">
        <w:rPr>
          <w:rFonts w:asciiTheme="minorHAnsi" w:hAnsiTheme="minorHAnsi" w:cstheme="minorHAnsi"/>
          <w:spacing w:val="-20"/>
          <w:sz w:val="24"/>
        </w:rPr>
        <w:t xml:space="preserve"> </w:t>
      </w:r>
      <w:r w:rsidRPr="00AC4596">
        <w:rPr>
          <w:rFonts w:asciiTheme="minorHAnsi" w:hAnsiTheme="minorHAnsi" w:cstheme="minorHAnsi"/>
          <w:sz w:val="24"/>
        </w:rPr>
        <w:t>relationship.</w:t>
      </w:r>
    </w:p>
    <w:p w14:paraId="18076D18" w14:textId="77777777" w:rsidR="00AC4596" w:rsidRDefault="00DB73A9" w:rsidP="00AC4596">
      <w:pPr>
        <w:pStyle w:val="ListParagraph"/>
        <w:numPr>
          <w:ilvl w:val="0"/>
          <w:numId w:val="1"/>
        </w:numPr>
        <w:tabs>
          <w:tab w:val="left" w:pos="543"/>
        </w:tabs>
        <w:spacing w:line="275" w:lineRule="exact"/>
        <w:ind w:left="0" w:hanging="179"/>
        <w:rPr>
          <w:rFonts w:asciiTheme="minorHAnsi" w:hAnsiTheme="minorHAnsi" w:cstheme="minorHAnsi"/>
          <w:sz w:val="24"/>
        </w:rPr>
      </w:pPr>
      <w:r w:rsidRPr="00AC4596">
        <w:rPr>
          <w:rFonts w:asciiTheme="minorHAnsi" w:hAnsiTheme="minorHAnsi" w:cstheme="minorHAnsi"/>
          <w:sz w:val="24"/>
        </w:rPr>
        <w:t>Have students visualize and write down their long-term</w:t>
      </w:r>
      <w:r w:rsidRPr="00AC4596">
        <w:rPr>
          <w:rFonts w:asciiTheme="minorHAnsi" w:hAnsiTheme="minorHAnsi" w:cstheme="minorHAnsi"/>
          <w:spacing w:val="-2"/>
          <w:sz w:val="24"/>
        </w:rPr>
        <w:t xml:space="preserve"> </w:t>
      </w:r>
      <w:r w:rsidRPr="00AC4596">
        <w:rPr>
          <w:rFonts w:asciiTheme="minorHAnsi" w:hAnsiTheme="minorHAnsi" w:cstheme="minorHAnsi"/>
          <w:sz w:val="24"/>
        </w:rPr>
        <w:t>goals.</w:t>
      </w:r>
    </w:p>
    <w:p w14:paraId="1410C591" w14:textId="77777777" w:rsidR="00704633" w:rsidRDefault="00DB73A9" w:rsidP="00AC4596">
      <w:pPr>
        <w:pStyle w:val="ListParagraph"/>
        <w:numPr>
          <w:ilvl w:val="0"/>
          <w:numId w:val="1"/>
        </w:numPr>
        <w:tabs>
          <w:tab w:val="left" w:pos="543"/>
        </w:tabs>
        <w:spacing w:line="275" w:lineRule="exact"/>
        <w:ind w:left="0" w:hanging="179"/>
        <w:rPr>
          <w:rFonts w:asciiTheme="minorHAnsi" w:hAnsiTheme="minorHAnsi" w:cstheme="minorHAnsi"/>
          <w:sz w:val="24"/>
        </w:rPr>
      </w:pPr>
      <w:r w:rsidRPr="00AC4596">
        <w:rPr>
          <w:rFonts w:asciiTheme="minorHAnsi" w:hAnsiTheme="minorHAnsi" w:cstheme="minorHAnsi"/>
          <w:sz w:val="24"/>
        </w:rPr>
        <w:t>Help students identify realistic long-term goals by formulating the short-term goals necessary to attain</w:t>
      </w:r>
      <w:r w:rsidRPr="00AC4596">
        <w:rPr>
          <w:rFonts w:asciiTheme="minorHAnsi" w:hAnsiTheme="minorHAnsi" w:cstheme="minorHAnsi"/>
          <w:spacing w:val="5"/>
          <w:sz w:val="24"/>
        </w:rPr>
        <w:t xml:space="preserve"> </w:t>
      </w:r>
      <w:r w:rsidRPr="00AC4596">
        <w:rPr>
          <w:rFonts w:asciiTheme="minorHAnsi" w:hAnsiTheme="minorHAnsi" w:cstheme="minorHAnsi"/>
          <w:sz w:val="24"/>
        </w:rPr>
        <w:t>them.</w:t>
      </w:r>
    </w:p>
    <w:p w14:paraId="2C9BE9C4" w14:textId="77777777" w:rsidR="00704633" w:rsidRDefault="00DB73A9" w:rsidP="00704633">
      <w:pPr>
        <w:pStyle w:val="ListParagraph"/>
        <w:numPr>
          <w:ilvl w:val="0"/>
          <w:numId w:val="1"/>
        </w:numPr>
        <w:tabs>
          <w:tab w:val="left" w:pos="543"/>
        </w:tabs>
        <w:spacing w:line="275" w:lineRule="exact"/>
        <w:ind w:left="0" w:hanging="179"/>
        <w:rPr>
          <w:rFonts w:asciiTheme="minorHAnsi" w:hAnsiTheme="minorHAnsi" w:cstheme="minorHAnsi"/>
          <w:sz w:val="24"/>
        </w:rPr>
      </w:pPr>
      <w:r w:rsidRPr="00AC4596">
        <w:rPr>
          <w:rFonts w:asciiTheme="minorHAnsi" w:hAnsiTheme="minorHAnsi" w:cstheme="minorHAnsi"/>
          <w:sz w:val="24"/>
        </w:rPr>
        <w:t>Introduce time-management principles and strategies to help students determine their short-term</w:t>
      </w:r>
      <w:r w:rsidRPr="00AC4596">
        <w:rPr>
          <w:rFonts w:asciiTheme="minorHAnsi" w:hAnsiTheme="minorHAnsi" w:cstheme="minorHAnsi"/>
          <w:spacing w:val="1"/>
          <w:sz w:val="24"/>
        </w:rPr>
        <w:t xml:space="preserve"> </w:t>
      </w:r>
      <w:r w:rsidRPr="00AC4596">
        <w:rPr>
          <w:rFonts w:asciiTheme="minorHAnsi" w:hAnsiTheme="minorHAnsi" w:cstheme="minorHAnsi"/>
          <w:sz w:val="24"/>
        </w:rPr>
        <w:t>goals.</w:t>
      </w:r>
    </w:p>
    <w:p w14:paraId="56FAE8E5" w14:textId="4C8F32C7" w:rsidR="005E57D2" w:rsidRPr="00704633" w:rsidRDefault="00DB73A9" w:rsidP="00704633">
      <w:pPr>
        <w:pStyle w:val="ListParagraph"/>
        <w:numPr>
          <w:ilvl w:val="0"/>
          <w:numId w:val="1"/>
        </w:numPr>
        <w:tabs>
          <w:tab w:val="left" w:pos="543"/>
        </w:tabs>
        <w:spacing w:line="275" w:lineRule="exact"/>
        <w:ind w:left="0" w:hanging="179"/>
        <w:rPr>
          <w:rFonts w:asciiTheme="minorHAnsi" w:hAnsiTheme="minorHAnsi" w:cstheme="minorHAnsi"/>
          <w:sz w:val="24"/>
        </w:rPr>
      </w:pPr>
      <w:r w:rsidRPr="00704633">
        <w:rPr>
          <w:rFonts w:asciiTheme="minorHAnsi" w:hAnsiTheme="minorHAnsi" w:cstheme="minorHAnsi"/>
          <w:sz w:val="24"/>
        </w:rPr>
        <w:t>Teach students patience and emphasize the importance of small gains. Success</w:t>
      </w:r>
      <w:r w:rsidRPr="00704633">
        <w:rPr>
          <w:rFonts w:asciiTheme="minorHAnsi" w:hAnsiTheme="minorHAnsi" w:cstheme="minorHAnsi"/>
          <w:spacing w:val="-34"/>
          <w:sz w:val="24"/>
        </w:rPr>
        <w:t xml:space="preserve"> </w:t>
      </w:r>
      <w:r w:rsidRPr="00704633">
        <w:rPr>
          <w:rFonts w:asciiTheme="minorHAnsi" w:hAnsiTheme="minorHAnsi" w:cstheme="minorHAnsi"/>
          <w:sz w:val="24"/>
        </w:rPr>
        <w:t>in achieving one's long-term goals ultimately depends upon the ability to ta</w:t>
      </w:r>
      <w:r w:rsidRPr="00704633">
        <w:rPr>
          <w:rFonts w:asciiTheme="minorHAnsi" w:hAnsiTheme="minorHAnsi" w:cstheme="minorHAnsi"/>
          <w:sz w:val="24"/>
        </w:rPr>
        <w:t xml:space="preserve">ke care of business </w:t>
      </w:r>
      <w:proofErr w:type="gramStart"/>
      <w:r w:rsidRPr="00704633">
        <w:rPr>
          <w:rFonts w:asciiTheme="minorHAnsi" w:hAnsiTheme="minorHAnsi" w:cstheme="minorHAnsi"/>
          <w:sz w:val="24"/>
        </w:rPr>
        <w:t>on a daily basis</w:t>
      </w:r>
      <w:proofErr w:type="gramEnd"/>
      <w:r w:rsidRPr="00704633">
        <w:rPr>
          <w:rFonts w:asciiTheme="minorHAnsi" w:hAnsiTheme="minorHAnsi" w:cstheme="minorHAnsi"/>
          <w:sz w:val="24"/>
        </w:rPr>
        <w:t xml:space="preserve">: Watch out for the pennies and the dollars will take care </w:t>
      </w:r>
      <w:r w:rsidRPr="00704633">
        <w:rPr>
          <w:rFonts w:asciiTheme="minorHAnsi" w:hAnsiTheme="minorHAnsi" w:cstheme="minorHAnsi"/>
          <w:spacing w:val="-3"/>
          <w:sz w:val="24"/>
        </w:rPr>
        <w:t xml:space="preserve">of </w:t>
      </w:r>
      <w:r w:rsidRPr="00704633">
        <w:rPr>
          <w:rFonts w:asciiTheme="minorHAnsi" w:hAnsiTheme="minorHAnsi" w:cstheme="minorHAnsi"/>
          <w:sz w:val="24"/>
        </w:rPr>
        <w:t>themselves.</w:t>
      </w:r>
    </w:p>
    <w:p w14:paraId="56FAE8E6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p w14:paraId="56FAE8E7" w14:textId="77777777" w:rsidR="005E57D2" w:rsidRPr="00AC4596" w:rsidRDefault="005E57D2" w:rsidP="00AC4596">
      <w:pPr>
        <w:pStyle w:val="BodyText"/>
        <w:rPr>
          <w:rFonts w:asciiTheme="minorHAnsi" w:hAnsiTheme="minorHAnsi" w:cstheme="minorHAnsi"/>
          <w:sz w:val="26"/>
        </w:rPr>
      </w:pPr>
    </w:p>
    <w:sectPr w:rsidR="005E57D2" w:rsidRPr="00AC4596" w:rsidSect="00AC45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F501C"/>
    <w:multiLevelType w:val="hybridMultilevel"/>
    <w:tmpl w:val="0DD28300"/>
    <w:lvl w:ilvl="0" w:tplc="13A88260">
      <w:numFmt w:val="bullet"/>
      <w:lvlText w:val="*"/>
      <w:lvlJc w:val="left"/>
      <w:pPr>
        <w:ind w:left="12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D2409F0">
      <w:numFmt w:val="bullet"/>
      <w:lvlText w:val="•"/>
      <w:lvlJc w:val="left"/>
      <w:pPr>
        <w:ind w:left="996" w:hanging="178"/>
      </w:pPr>
      <w:rPr>
        <w:rFonts w:hint="default"/>
      </w:rPr>
    </w:lvl>
    <w:lvl w:ilvl="2" w:tplc="AB4E4246">
      <w:numFmt w:val="bullet"/>
      <w:lvlText w:val="•"/>
      <w:lvlJc w:val="left"/>
      <w:pPr>
        <w:ind w:left="1872" w:hanging="178"/>
      </w:pPr>
      <w:rPr>
        <w:rFonts w:hint="default"/>
      </w:rPr>
    </w:lvl>
    <w:lvl w:ilvl="3" w:tplc="F4E802A0">
      <w:numFmt w:val="bullet"/>
      <w:lvlText w:val="•"/>
      <w:lvlJc w:val="left"/>
      <w:pPr>
        <w:ind w:left="2748" w:hanging="178"/>
      </w:pPr>
      <w:rPr>
        <w:rFonts w:hint="default"/>
      </w:rPr>
    </w:lvl>
    <w:lvl w:ilvl="4" w:tplc="0A0859C0">
      <w:numFmt w:val="bullet"/>
      <w:lvlText w:val="•"/>
      <w:lvlJc w:val="left"/>
      <w:pPr>
        <w:ind w:left="3624" w:hanging="178"/>
      </w:pPr>
      <w:rPr>
        <w:rFonts w:hint="default"/>
      </w:rPr>
    </w:lvl>
    <w:lvl w:ilvl="5" w:tplc="8F565E74">
      <w:numFmt w:val="bullet"/>
      <w:lvlText w:val="•"/>
      <w:lvlJc w:val="left"/>
      <w:pPr>
        <w:ind w:left="4500" w:hanging="178"/>
      </w:pPr>
      <w:rPr>
        <w:rFonts w:hint="default"/>
      </w:rPr>
    </w:lvl>
    <w:lvl w:ilvl="6" w:tplc="EF2E39A6">
      <w:numFmt w:val="bullet"/>
      <w:lvlText w:val="•"/>
      <w:lvlJc w:val="left"/>
      <w:pPr>
        <w:ind w:left="5376" w:hanging="178"/>
      </w:pPr>
      <w:rPr>
        <w:rFonts w:hint="default"/>
      </w:rPr>
    </w:lvl>
    <w:lvl w:ilvl="7" w:tplc="E9E0B4AC">
      <w:numFmt w:val="bullet"/>
      <w:lvlText w:val="•"/>
      <w:lvlJc w:val="left"/>
      <w:pPr>
        <w:ind w:left="6252" w:hanging="178"/>
      </w:pPr>
      <w:rPr>
        <w:rFonts w:hint="default"/>
      </w:rPr>
    </w:lvl>
    <w:lvl w:ilvl="8" w:tplc="C8AE7586">
      <w:numFmt w:val="bullet"/>
      <w:lvlText w:val="•"/>
      <w:lvlJc w:val="left"/>
      <w:pPr>
        <w:ind w:left="7128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7D2"/>
    <w:rsid w:val="005E57D2"/>
    <w:rsid w:val="00704633"/>
    <w:rsid w:val="00852338"/>
    <w:rsid w:val="00A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E8C1"/>
  <w15:docId w15:val="{950EDFB8-A910-47D9-A62E-5AD31FD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Set Goals for the Mentor.doc</dc:title>
  <dc:creator>Natalie Bene</dc:creator>
  <cp:lastModifiedBy>Patricia Lancaster</cp:lastModifiedBy>
  <cp:revision>2</cp:revision>
  <dcterms:created xsi:type="dcterms:W3CDTF">2020-08-05T16:42:00Z</dcterms:created>
  <dcterms:modified xsi:type="dcterms:W3CDTF">2020-08-05T16:42:00Z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2009-09-21T00:00:00Z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2020-08-05T00:00:00Z</vt:filetime>
  </property>
</Properties>
</file>